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Default="00E65D59">
      <w:pPr>
        <w:pStyle w:val="Default"/>
        <w:rPr>
          <w:rFonts w:ascii="Cambria" w:hAnsi="Cambria"/>
          <w:szCs w:val="24"/>
        </w:rPr>
      </w:pPr>
    </w:p>
    <w:p w:rsidR="00E65D59" w:rsidRDefault="00E65D59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360"/>
        <w:gridCol w:w="908"/>
        <w:gridCol w:w="454"/>
        <w:gridCol w:w="1360"/>
        <w:gridCol w:w="1357"/>
      </w:tblGrid>
      <w:tr w:rsidR="00E65D59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E65D59" w:rsidRDefault="00A80A00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To be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completed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by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Team</w:t>
            </w:r>
          </w:p>
        </w:tc>
        <w:tc>
          <w:tcPr>
            <w:tcW w:w="6340" w:type="dxa"/>
            <w:gridSpan w:val="6"/>
          </w:tcPr>
          <w:p w:rsidR="007E36D1" w:rsidRPr="00B71C24" w:rsidRDefault="004B53B3" w:rsidP="00EA22E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 w:rsidR="009F2B4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5D59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="00141109" w:rsidRPr="005F5C50">
              <w:rPr>
                <w:rFonts w:ascii="Cambria" w:hAnsi="Cambria"/>
                <w:b/>
                <w:sz w:val="24"/>
                <w:szCs w:val="24"/>
              </w:rPr>
              <w:t>Choice</w:t>
            </w:r>
            <w:proofErr w:type="spellEnd"/>
            <w:r w:rsidR="00141109" w:rsidRPr="005F5C5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="00141109" w:rsidRPr="005F5C50">
              <w:rPr>
                <w:rFonts w:ascii="Cambria" w:hAnsi="Cambria"/>
                <w:b/>
                <w:sz w:val="24"/>
                <w:szCs w:val="24"/>
              </w:rPr>
              <w:t>Courses</w:t>
            </w:r>
            <w:proofErr w:type="spellEnd"/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E65D59" w:rsidRDefault="00E65D5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E65D59" w:rsidRPr="00557277" w:rsidRDefault="004B53B3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="00551BD9">
              <w:rPr>
                <w:rFonts w:ascii="Cambria" w:hAnsi="Cambria"/>
                <w:b/>
                <w:sz w:val="24"/>
                <w:szCs w:val="24"/>
              </w:rPr>
              <w:t>Introduction</w:t>
            </w:r>
            <w:proofErr w:type="spellEnd"/>
            <w:r w:rsidR="00551BD9">
              <w:rPr>
                <w:rFonts w:ascii="Cambria" w:hAnsi="Cambria"/>
                <w:b/>
                <w:sz w:val="24"/>
                <w:szCs w:val="24"/>
              </w:rPr>
              <w:t xml:space="preserve"> to transport </w:t>
            </w:r>
            <w:proofErr w:type="spellStart"/>
            <w:r w:rsidR="00551BD9">
              <w:rPr>
                <w:rFonts w:ascii="Cambria" w:hAnsi="Cambria"/>
                <w:b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BF392B" w:rsidRDefault="006D6C70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 w:rsidR="00333D28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  <w:r w:rsidR="00BF392B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92B" w:rsidRPr="00BF392B">
              <w:rPr>
                <w:rFonts w:ascii="Cambria" w:hAnsi="Cambria"/>
                <w:b/>
                <w:color w:val="000000"/>
                <w:sz w:val="24"/>
                <w:szCs w:val="24"/>
              </w:rPr>
              <w:t>E</w:t>
            </w:r>
            <w:r w:rsidR="00BF392B">
              <w:rPr>
                <w:rFonts w:ascii="Cambria" w:hAnsi="Cambria"/>
                <w:b/>
                <w:color w:val="000000"/>
                <w:sz w:val="24"/>
                <w:szCs w:val="24"/>
              </w:rPr>
              <w:t>conomy</w:t>
            </w:r>
            <w:proofErr w:type="spellEnd"/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BF392B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Field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  <w:r w:rsidR="00BF39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F392B" w:rsidRPr="00BF392B">
              <w:rPr>
                <w:rFonts w:ascii="Cambria" w:hAnsi="Cambria"/>
                <w:b/>
                <w:sz w:val="24"/>
                <w:szCs w:val="24"/>
              </w:rPr>
              <w:t>I</w:t>
            </w:r>
            <w:r w:rsidR="00BF392B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E65D59" w:rsidRPr="009F2B40" w:rsidRDefault="0088534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Mode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F2B40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7E36D1" w:rsidRDefault="00BF392B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regular</w:t>
            </w:r>
            <w:proofErr w:type="spellEnd"/>
          </w:p>
        </w:tc>
        <w:tc>
          <w:tcPr>
            <w:tcW w:w="3173" w:type="dxa"/>
            <w:gridSpan w:val="3"/>
          </w:tcPr>
          <w:p w:rsidR="00E65D59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profile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7E36D1" w:rsidRDefault="00AE39C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PRACTICAL</w:t>
            </w:r>
          </w:p>
        </w:tc>
        <w:tc>
          <w:tcPr>
            <w:tcW w:w="3171" w:type="dxa"/>
            <w:gridSpan w:val="3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Speciality</w:t>
            </w:r>
            <w:proofErr w:type="spellEnd"/>
            <w:r w:rsidR="00333D28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7E36D1" w:rsidRPr="007E36D1" w:rsidRDefault="00BF39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EPL</w:t>
            </w:r>
          </w:p>
        </w:tc>
      </w:tr>
      <w:tr w:rsidR="00E65D59" w:rsidTr="00451DC7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shd w:val="clear" w:color="auto" w:fill="FFFFFF" w:themeFill="background1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/ </w:t>
            </w:r>
            <w:proofErr w:type="spellStart"/>
            <w:r w:rsidR="00E65D59" w:rsidRPr="00451DC7">
              <w:rPr>
                <w:rFonts w:ascii="Cambria" w:hAnsi="Cambria"/>
                <w:sz w:val="24"/>
                <w:szCs w:val="24"/>
              </w:rPr>
              <w:t>semest</w:t>
            </w:r>
            <w:r w:rsidRPr="00451DC7">
              <w:rPr>
                <w:rFonts w:ascii="Cambria" w:hAnsi="Cambria"/>
                <w:sz w:val="24"/>
                <w:szCs w:val="24"/>
              </w:rPr>
              <w:t>e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AE39C1" w:rsidRPr="00AE39C1" w:rsidRDefault="00551BD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I/II</w:t>
            </w:r>
          </w:p>
        </w:tc>
        <w:tc>
          <w:tcPr>
            <w:tcW w:w="3173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status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BF39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 w:rsidR="004B53B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4B53B3">
              <w:rPr>
                <w:rFonts w:ascii="Cambria" w:hAnsi="Cambria"/>
                <w:sz w:val="24"/>
                <w:szCs w:val="24"/>
              </w:rPr>
              <w:t>language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BF392B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english</w:t>
            </w:r>
            <w:proofErr w:type="spellEnd"/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Type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1358" w:type="dxa"/>
            <w:gridSpan w:val="2"/>
            <w:vAlign w:val="center"/>
          </w:tcPr>
          <w:p w:rsidR="00E65D59" w:rsidRDefault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lessons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</w:t>
            </w:r>
          </w:p>
        </w:tc>
        <w:tc>
          <w:tcPr>
            <w:tcW w:w="1362" w:type="dxa"/>
            <w:gridSpan w:val="2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333D28" w:rsidP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tutorial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please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specify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A1370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load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E65D59" w:rsidRDefault="00AE39C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BF392B" w:rsidRDefault="0088534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coordinator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A77E49" w:rsidRDefault="00AE39C1" w:rsidP="00B71C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mgr Marta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Aniśkowicz</w:t>
            </w:r>
            <w:proofErr w:type="spellEnd"/>
          </w:p>
        </w:tc>
      </w:tr>
      <w:tr w:rsidR="00E65D59">
        <w:tc>
          <w:tcPr>
            <w:tcW w:w="2988" w:type="dxa"/>
            <w:vAlign w:val="center"/>
          </w:tcPr>
          <w:p w:rsidR="00E65D59" w:rsidRDefault="0068536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7020" w:type="dxa"/>
            <w:vAlign w:val="center"/>
          </w:tcPr>
          <w:p w:rsidR="00E65D59" w:rsidRDefault="00AE39C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mgr Marta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Aniśkowicz</w:t>
            </w:r>
            <w:proofErr w:type="spellEnd"/>
          </w:p>
        </w:tc>
      </w:tr>
      <w:tr w:rsidR="00E65D59" w:rsidRPr="00721098">
        <w:tc>
          <w:tcPr>
            <w:tcW w:w="2988" w:type="dxa"/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objectives</w:t>
            </w:r>
            <w:proofErr w:type="spellEnd"/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603F8A" w:rsidRPr="00AE299F" w:rsidRDefault="00E24B70" w:rsidP="00F96FE9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objective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of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this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module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is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to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provide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participants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with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a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good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knowledge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on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logistics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supply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chain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management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how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these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topics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can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be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related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with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organization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their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business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Pr="00E24B70">
              <w:rPr>
                <w:rFonts w:asciiTheme="majorHAnsi" w:hAnsiTheme="majorHAnsi" w:cs="Arial"/>
                <w:sz w:val="24"/>
                <w:szCs w:val="24"/>
              </w:rPr>
              <w:t>eeds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E65D59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Entry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requirements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E65D59" w:rsidRPr="00F52ED1" w:rsidRDefault="0081376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none</w:t>
            </w:r>
            <w:proofErr w:type="spellEnd"/>
          </w:p>
        </w:tc>
      </w:tr>
    </w:tbl>
    <w:p w:rsidR="009807E5" w:rsidRDefault="009807E5">
      <w:pPr>
        <w:rPr>
          <w:rFonts w:ascii="Cambria" w:hAnsi="Cambria"/>
          <w:sz w:val="24"/>
          <w:szCs w:val="24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7840"/>
        <w:gridCol w:w="1657"/>
      </w:tblGrid>
      <w:tr w:rsidR="00E65D59" w:rsidTr="00BF392B">
        <w:trPr>
          <w:cantSplit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LEARNING OUTCOME</w:t>
            </w:r>
          </w:p>
        </w:tc>
      </w:tr>
      <w:tr w:rsidR="00E65D59" w:rsidTr="00BF392B">
        <w:trPr>
          <w:cantSplit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D59" w:rsidRDefault="00E65D59" w:rsidP="006A771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</w:t>
            </w:r>
          </w:p>
        </w:tc>
        <w:tc>
          <w:tcPr>
            <w:tcW w:w="784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OUTCOME DESCRIPTION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Default="00696C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Learning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outcome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reference</w:t>
            </w:r>
            <w:proofErr w:type="spellEnd"/>
          </w:p>
        </w:tc>
      </w:tr>
      <w:tr w:rsidR="00E65D59" w:rsidRPr="0046270D" w:rsidTr="00BF392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Default="00E8046A" w:rsidP="00E804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551BD9" w:rsidRDefault="00551BD9" w:rsidP="00551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51BD9">
              <w:rPr>
                <w:sz w:val="24"/>
                <w:szCs w:val="24"/>
              </w:rPr>
              <w:t>Knowledge</w:t>
            </w:r>
            <w:proofErr w:type="spellEnd"/>
            <w:r w:rsidRPr="00551BD9">
              <w:rPr>
                <w:sz w:val="24"/>
                <w:szCs w:val="24"/>
              </w:rPr>
              <w:t xml:space="preserve"> on </w:t>
            </w:r>
            <w:proofErr w:type="spellStart"/>
            <w:r w:rsidRPr="00551BD9">
              <w:rPr>
                <w:sz w:val="24"/>
                <w:szCs w:val="24"/>
              </w:rPr>
              <w:t>basic</w:t>
            </w:r>
            <w:proofErr w:type="spellEnd"/>
            <w:r w:rsidRPr="00551BD9">
              <w:rPr>
                <w:sz w:val="24"/>
                <w:szCs w:val="24"/>
              </w:rPr>
              <w:t xml:space="preserve"> transport </w:t>
            </w:r>
            <w:proofErr w:type="spellStart"/>
            <w:r w:rsidRPr="00551BD9">
              <w:rPr>
                <w:sz w:val="24"/>
                <w:szCs w:val="24"/>
              </w:rPr>
              <w:t>economics</w:t>
            </w:r>
            <w:proofErr w:type="spellEnd"/>
            <w:r w:rsidRPr="00551BD9">
              <w:rPr>
                <w:sz w:val="24"/>
                <w:szCs w:val="24"/>
              </w:rPr>
              <w:t xml:space="preserve">. </w:t>
            </w:r>
            <w:proofErr w:type="spellStart"/>
            <w:r w:rsidRPr="00551BD9">
              <w:rPr>
                <w:sz w:val="24"/>
                <w:szCs w:val="24"/>
              </w:rPr>
              <w:t>Identification</w:t>
            </w:r>
            <w:proofErr w:type="spellEnd"/>
            <w:r w:rsidRPr="00551BD9">
              <w:rPr>
                <w:sz w:val="24"/>
                <w:szCs w:val="24"/>
              </w:rPr>
              <w:t xml:space="preserve"> of </w:t>
            </w:r>
            <w:proofErr w:type="spellStart"/>
            <w:r w:rsidRPr="00551BD9">
              <w:rPr>
                <w:sz w:val="24"/>
                <w:szCs w:val="24"/>
              </w:rPr>
              <w:t>characteristic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features</w:t>
            </w:r>
            <w:proofErr w:type="spellEnd"/>
            <w:r w:rsidRPr="00551BD9">
              <w:rPr>
                <w:sz w:val="24"/>
                <w:szCs w:val="24"/>
              </w:rPr>
              <w:t xml:space="preserve"> of </w:t>
            </w:r>
            <w:proofErr w:type="spellStart"/>
            <w:r w:rsidRPr="00551BD9">
              <w:rPr>
                <w:sz w:val="24"/>
                <w:szCs w:val="24"/>
              </w:rPr>
              <w:t>demand</w:t>
            </w:r>
            <w:proofErr w:type="spellEnd"/>
            <w:r w:rsidRPr="00551BD9">
              <w:rPr>
                <w:sz w:val="24"/>
                <w:szCs w:val="24"/>
              </w:rPr>
              <w:t xml:space="preserve"> and </w:t>
            </w:r>
            <w:proofErr w:type="spellStart"/>
            <w:r w:rsidRPr="00551BD9">
              <w:rPr>
                <w:sz w:val="24"/>
                <w:szCs w:val="24"/>
              </w:rPr>
              <w:t>supply</w:t>
            </w:r>
            <w:proofErr w:type="spellEnd"/>
            <w:r w:rsidRPr="00551BD9">
              <w:rPr>
                <w:sz w:val="24"/>
                <w:szCs w:val="24"/>
              </w:rPr>
              <w:t xml:space="preserve">, </w:t>
            </w:r>
            <w:proofErr w:type="spellStart"/>
            <w:r w:rsidRPr="00551BD9">
              <w:rPr>
                <w:sz w:val="24"/>
                <w:szCs w:val="24"/>
              </w:rPr>
              <w:t>costs</w:t>
            </w:r>
            <w:proofErr w:type="spellEnd"/>
            <w:r w:rsidRPr="00551BD9">
              <w:rPr>
                <w:sz w:val="24"/>
                <w:szCs w:val="24"/>
              </w:rPr>
              <w:t xml:space="preserve"> and </w:t>
            </w:r>
            <w:proofErr w:type="spellStart"/>
            <w:r w:rsidRPr="00551BD9">
              <w:rPr>
                <w:sz w:val="24"/>
                <w:szCs w:val="24"/>
              </w:rPr>
              <w:t>revenues</w:t>
            </w:r>
            <w:proofErr w:type="spellEnd"/>
            <w:r w:rsidRPr="00551BD9">
              <w:rPr>
                <w:sz w:val="24"/>
                <w:szCs w:val="24"/>
              </w:rPr>
              <w:t xml:space="preserve">, </w:t>
            </w:r>
            <w:proofErr w:type="spellStart"/>
            <w:r w:rsidRPr="00551BD9">
              <w:rPr>
                <w:sz w:val="24"/>
                <w:szCs w:val="24"/>
              </w:rPr>
              <w:t>organisation</w:t>
            </w:r>
            <w:proofErr w:type="spellEnd"/>
            <w:r w:rsidRPr="00551BD9">
              <w:rPr>
                <w:sz w:val="24"/>
                <w:szCs w:val="24"/>
              </w:rPr>
              <w:t xml:space="preserve"> and management on </w:t>
            </w:r>
            <w:proofErr w:type="spellStart"/>
            <w:r w:rsidRPr="00551BD9">
              <w:rPr>
                <w:sz w:val="24"/>
                <w:szCs w:val="24"/>
              </w:rPr>
              <w:t>the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branches</w:t>
            </w:r>
            <w:proofErr w:type="spellEnd"/>
            <w:r w:rsidRPr="00551BD9">
              <w:rPr>
                <w:sz w:val="24"/>
                <w:szCs w:val="24"/>
              </w:rPr>
              <w:t xml:space="preserve"> of transport.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81C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K1P_W01</w:t>
            </w:r>
          </w:p>
          <w:p w:rsidR="003B1883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K1P_W02</w:t>
            </w:r>
          </w:p>
          <w:p w:rsidR="003B1883" w:rsidRPr="0046270D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K1P_W05</w:t>
            </w:r>
          </w:p>
        </w:tc>
      </w:tr>
      <w:tr w:rsidR="00E65D59" w:rsidRPr="0046270D" w:rsidTr="00BF392B">
        <w:trPr>
          <w:cantSplit/>
          <w:trHeight w:val="36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9807E5" w:rsidP="006A7718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551BD9" w:rsidRDefault="00551BD9" w:rsidP="003B18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51BD9">
              <w:rPr>
                <w:sz w:val="24"/>
                <w:szCs w:val="24"/>
              </w:rPr>
              <w:t>Ability</w:t>
            </w:r>
            <w:proofErr w:type="spellEnd"/>
            <w:r w:rsidRPr="00551BD9">
              <w:rPr>
                <w:sz w:val="24"/>
                <w:szCs w:val="24"/>
              </w:rPr>
              <w:t xml:space="preserve"> to </w:t>
            </w:r>
            <w:proofErr w:type="spellStart"/>
            <w:r w:rsidRPr="00551BD9">
              <w:rPr>
                <w:sz w:val="24"/>
                <w:szCs w:val="24"/>
              </w:rPr>
              <w:t>analyse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case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studies</w:t>
            </w:r>
            <w:proofErr w:type="spellEnd"/>
            <w:r w:rsidRPr="00551BD9">
              <w:rPr>
                <w:sz w:val="24"/>
                <w:szCs w:val="24"/>
              </w:rPr>
              <w:t xml:space="preserve"> and to </w:t>
            </w:r>
            <w:proofErr w:type="spellStart"/>
            <w:r w:rsidRPr="00551BD9">
              <w:rPr>
                <w:sz w:val="24"/>
                <w:szCs w:val="24"/>
              </w:rPr>
              <w:t>generalise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economic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facts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based</w:t>
            </w:r>
            <w:proofErr w:type="spellEnd"/>
            <w:r w:rsidRPr="00551BD9">
              <w:rPr>
                <w:sz w:val="24"/>
                <w:szCs w:val="24"/>
              </w:rPr>
              <w:t xml:space="preserve"> on </w:t>
            </w:r>
            <w:proofErr w:type="spellStart"/>
            <w:r w:rsidRPr="00551BD9">
              <w:rPr>
                <w:sz w:val="24"/>
                <w:szCs w:val="24"/>
              </w:rPr>
              <w:t>case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study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research</w:t>
            </w:r>
            <w:proofErr w:type="spellEnd"/>
            <w:r w:rsidRPr="00551BD9">
              <w:rPr>
                <w:sz w:val="24"/>
                <w:szCs w:val="24"/>
              </w:rPr>
              <w:t xml:space="preserve">. Student will </w:t>
            </w:r>
            <w:proofErr w:type="spellStart"/>
            <w:r w:rsidRPr="00551BD9">
              <w:rPr>
                <w:sz w:val="24"/>
                <w:szCs w:val="24"/>
              </w:rPr>
              <w:t>get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basic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knowledge</w:t>
            </w:r>
            <w:proofErr w:type="spellEnd"/>
            <w:r w:rsidRPr="00551BD9">
              <w:rPr>
                <w:sz w:val="24"/>
                <w:szCs w:val="24"/>
              </w:rPr>
              <w:t xml:space="preserve"> on business instruments </w:t>
            </w:r>
            <w:proofErr w:type="spellStart"/>
            <w:r w:rsidRPr="00551BD9">
              <w:rPr>
                <w:sz w:val="24"/>
                <w:szCs w:val="24"/>
              </w:rPr>
              <w:t>being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used</w:t>
            </w:r>
            <w:proofErr w:type="spellEnd"/>
            <w:r w:rsidRPr="00551BD9">
              <w:rPr>
                <w:sz w:val="24"/>
                <w:szCs w:val="24"/>
              </w:rPr>
              <w:t xml:space="preserve"> on transport market </w:t>
            </w:r>
            <w:proofErr w:type="spellStart"/>
            <w:r w:rsidRPr="00551BD9">
              <w:rPr>
                <w:sz w:val="24"/>
                <w:szCs w:val="24"/>
              </w:rPr>
              <w:t>including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strategic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planning</w:t>
            </w:r>
            <w:proofErr w:type="spellEnd"/>
            <w:r w:rsidRPr="00551BD9">
              <w:rPr>
                <w:sz w:val="24"/>
                <w:szCs w:val="24"/>
              </w:rPr>
              <w:t xml:space="preserve"> and marketing </w:t>
            </w:r>
            <w:proofErr w:type="spellStart"/>
            <w:r w:rsidRPr="00551BD9">
              <w:rPr>
                <w:sz w:val="24"/>
                <w:szCs w:val="24"/>
              </w:rPr>
              <w:t>research</w:t>
            </w:r>
            <w:proofErr w:type="spellEnd"/>
            <w:r w:rsidRPr="00551BD9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CAE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K1P_U01</w:t>
            </w:r>
          </w:p>
          <w:p w:rsidR="003B1883" w:rsidRPr="0046270D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K1P_U04</w:t>
            </w:r>
          </w:p>
        </w:tc>
      </w:tr>
      <w:tr w:rsidR="00E65D59" w:rsidRPr="0046270D" w:rsidTr="00BF392B">
        <w:trPr>
          <w:cantSplit/>
          <w:trHeight w:val="64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9807E5" w:rsidP="00E8046A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D59" w:rsidRPr="00551BD9" w:rsidRDefault="00551BD9" w:rsidP="00E8046A">
            <w:pPr>
              <w:rPr>
                <w:sz w:val="24"/>
                <w:szCs w:val="24"/>
                <w:lang w:val="en-US"/>
              </w:rPr>
            </w:pPr>
            <w:proofErr w:type="spellStart"/>
            <w:r w:rsidRPr="00551BD9">
              <w:rPr>
                <w:sz w:val="24"/>
                <w:szCs w:val="24"/>
              </w:rPr>
              <w:t>Ability</w:t>
            </w:r>
            <w:proofErr w:type="spellEnd"/>
            <w:r w:rsidRPr="00551BD9">
              <w:rPr>
                <w:sz w:val="24"/>
                <w:szCs w:val="24"/>
              </w:rPr>
              <w:t xml:space="preserve"> to </w:t>
            </w:r>
            <w:proofErr w:type="spellStart"/>
            <w:r w:rsidRPr="00551BD9">
              <w:rPr>
                <w:sz w:val="24"/>
                <w:szCs w:val="24"/>
              </w:rPr>
              <w:t>work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in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small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groups</w:t>
            </w:r>
            <w:proofErr w:type="spellEnd"/>
            <w:r w:rsidRPr="00551BD9">
              <w:rPr>
                <w:sz w:val="24"/>
                <w:szCs w:val="24"/>
              </w:rPr>
              <w:t xml:space="preserve"> and to </w:t>
            </w:r>
            <w:proofErr w:type="spellStart"/>
            <w:r w:rsidRPr="00551BD9">
              <w:rPr>
                <w:sz w:val="24"/>
                <w:szCs w:val="24"/>
              </w:rPr>
              <w:t>divide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tasks</w:t>
            </w:r>
            <w:proofErr w:type="spellEnd"/>
            <w:r w:rsidRPr="00551BD9">
              <w:rPr>
                <w:sz w:val="24"/>
                <w:szCs w:val="24"/>
              </w:rPr>
              <w:t xml:space="preserve"> and </w:t>
            </w:r>
            <w:proofErr w:type="spellStart"/>
            <w:r w:rsidRPr="00551BD9">
              <w:rPr>
                <w:sz w:val="24"/>
                <w:szCs w:val="24"/>
              </w:rPr>
              <w:t>execute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desired</w:t>
            </w:r>
            <w:proofErr w:type="spellEnd"/>
            <w:r w:rsidRPr="00551BD9">
              <w:rPr>
                <w:sz w:val="24"/>
                <w:szCs w:val="24"/>
              </w:rPr>
              <w:t xml:space="preserve"> </w:t>
            </w:r>
            <w:proofErr w:type="spellStart"/>
            <w:r w:rsidRPr="00551BD9">
              <w:rPr>
                <w:sz w:val="24"/>
                <w:szCs w:val="24"/>
              </w:rPr>
              <w:t>level</w:t>
            </w:r>
            <w:proofErr w:type="spellEnd"/>
            <w:r w:rsidRPr="00551BD9">
              <w:rPr>
                <w:sz w:val="24"/>
                <w:szCs w:val="24"/>
              </w:rPr>
              <w:t xml:space="preserve"> of </w:t>
            </w:r>
            <w:proofErr w:type="spellStart"/>
            <w:r w:rsidRPr="00551BD9">
              <w:rPr>
                <w:sz w:val="24"/>
                <w:szCs w:val="24"/>
              </w:rPr>
              <w:t>quality</w:t>
            </w:r>
            <w:proofErr w:type="spellEnd"/>
            <w:r w:rsidRPr="00551BD9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718" w:rsidRPr="0046270D" w:rsidRDefault="003B1883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K1P_K02</w:t>
            </w:r>
          </w:p>
        </w:tc>
      </w:tr>
    </w:tbl>
    <w:p w:rsidR="00E65D59" w:rsidRPr="0046270D" w:rsidRDefault="00E65D59">
      <w:pPr>
        <w:rPr>
          <w:rFonts w:ascii="Cambria" w:hAnsi="Cambria"/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E65D59" w:rsidTr="007E36D1">
        <w:tc>
          <w:tcPr>
            <w:tcW w:w="10008" w:type="dxa"/>
            <w:vAlign w:val="center"/>
          </w:tcPr>
          <w:p w:rsidR="00E65D59" w:rsidRDefault="00685365" w:rsidP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CURRICULUM </w:t>
            </w:r>
            <w:r w:rsidR="00333D28">
              <w:rPr>
                <w:rFonts w:ascii="Cambria" w:hAnsi="Cambria"/>
                <w:b/>
                <w:sz w:val="24"/>
                <w:szCs w:val="24"/>
              </w:rPr>
              <w:t>CONTENTS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Lecture</w:t>
            </w:r>
            <w:proofErr w:type="spellEnd"/>
          </w:p>
        </w:tc>
      </w:tr>
      <w:tr w:rsidR="00E65D59" w:rsidRPr="00721098" w:rsidTr="007E36D1">
        <w:tc>
          <w:tcPr>
            <w:tcW w:w="10008" w:type="dxa"/>
          </w:tcPr>
          <w:p w:rsidR="00EA22EE" w:rsidRPr="00721098" w:rsidRDefault="00551BD9" w:rsidP="00BF392B">
            <w:pPr>
              <w:jc w:val="both"/>
              <w:rPr>
                <w:rFonts w:ascii="Cambria" w:hAnsi="Cambria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history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of transport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Europe.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Statisstical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theoretical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importance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of transport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Poland and Europe.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demand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of transport –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determinants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elasticy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. Market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prices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Cost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Revenues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Competition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Constability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. 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Privatisation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deregulation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in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Polish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 transport </w:t>
            </w:r>
            <w:proofErr w:type="spellStart"/>
            <w:r w:rsidR="00AE299F">
              <w:rPr>
                <w:rFonts w:asciiTheme="majorHAnsi" w:hAnsiTheme="majorHAnsi"/>
                <w:sz w:val="24"/>
                <w:szCs w:val="24"/>
              </w:rPr>
              <w:t>sector</w:t>
            </w:r>
            <w:proofErr w:type="spellEnd"/>
            <w:r w:rsidR="00AE299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B1883">
              <w:rPr>
                <w:rFonts w:asciiTheme="majorHAnsi" w:hAnsiTheme="majorHAnsi"/>
                <w:sz w:val="24"/>
                <w:szCs w:val="24"/>
              </w:rPr>
              <w:t xml:space="preserve"> General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forms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Government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Intervention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. Transport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Investments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Tackling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Traffic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B1883">
              <w:rPr>
                <w:rFonts w:asciiTheme="majorHAnsi" w:hAnsiTheme="majorHAnsi"/>
                <w:sz w:val="24"/>
                <w:szCs w:val="24"/>
              </w:rPr>
              <w:t>Congestion</w:t>
            </w:r>
            <w:proofErr w:type="spellEnd"/>
            <w:r w:rsidR="003B188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pStyle w:val="Nagwek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Tutorial</w:t>
            </w:r>
            <w:proofErr w:type="spellEnd"/>
          </w:p>
        </w:tc>
      </w:tr>
      <w:tr w:rsidR="00A77E49" w:rsidRPr="00721098" w:rsidTr="007E36D1">
        <w:tc>
          <w:tcPr>
            <w:tcW w:w="10008" w:type="dxa"/>
          </w:tcPr>
          <w:p w:rsidR="00EA22EE" w:rsidRPr="00721098" w:rsidRDefault="00EA22EE" w:rsidP="001135D8">
            <w:pPr>
              <w:keepLines/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</w:tbl>
    <w:p w:rsidR="00E65D59" w:rsidRPr="00721098" w:rsidRDefault="00746867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E65D59" w:rsidTr="00BF392B">
        <w:trPr>
          <w:trHeight w:val="641"/>
        </w:trPr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E65D59" w:rsidRDefault="006476A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0B12C1" w:rsidRPr="004E0AE9" w:rsidRDefault="00813768" w:rsidP="00AE29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Mallard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Glaister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; </w:t>
            </w:r>
            <w:r w:rsidRPr="00813768">
              <w:rPr>
                <w:rFonts w:ascii="Cambria" w:hAnsi="Cambria"/>
                <w:i/>
                <w:sz w:val="24"/>
                <w:szCs w:val="24"/>
              </w:rPr>
              <w:t xml:space="preserve">Transport </w:t>
            </w:r>
            <w:proofErr w:type="spellStart"/>
            <w:r w:rsidRPr="00813768">
              <w:rPr>
                <w:rFonts w:ascii="Cambria" w:hAnsi="Cambria"/>
                <w:i/>
                <w:sz w:val="24"/>
                <w:szCs w:val="24"/>
              </w:rPr>
              <w:t>Economics</w:t>
            </w:r>
            <w:proofErr w:type="spellEnd"/>
            <w:r w:rsidRPr="00813768">
              <w:rPr>
                <w:rFonts w:ascii="Cambria" w:hAnsi="Cambria"/>
                <w:i/>
                <w:sz w:val="24"/>
                <w:szCs w:val="24"/>
              </w:rPr>
              <w:t xml:space="preserve">. </w:t>
            </w:r>
            <w:proofErr w:type="spellStart"/>
            <w:r w:rsidRPr="00813768">
              <w:rPr>
                <w:rFonts w:ascii="Cambria" w:hAnsi="Cambria"/>
                <w:i/>
                <w:sz w:val="24"/>
                <w:szCs w:val="24"/>
              </w:rPr>
              <w:t>Theory</w:t>
            </w:r>
            <w:proofErr w:type="spellEnd"/>
            <w:r w:rsidRPr="00813768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proofErr w:type="spellStart"/>
            <w:r w:rsidRPr="00813768">
              <w:rPr>
                <w:rFonts w:ascii="Cambria" w:hAnsi="Cambria"/>
                <w:i/>
                <w:sz w:val="24"/>
                <w:szCs w:val="24"/>
              </w:rPr>
              <w:t>Application</w:t>
            </w:r>
            <w:proofErr w:type="spellEnd"/>
            <w:r w:rsidRPr="00813768">
              <w:rPr>
                <w:rFonts w:ascii="Cambria" w:hAnsi="Cambria"/>
                <w:i/>
                <w:sz w:val="24"/>
                <w:szCs w:val="24"/>
              </w:rPr>
              <w:t xml:space="preserve"> and Policy,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Palgrave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Macmillan,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Harcourt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2010</w:t>
            </w:r>
          </w:p>
        </w:tc>
      </w:tr>
      <w:tr w:rsidR="00E65D59" w:rsidRPr="00746867" w:rsidTr="00557277">
        <w:trPr>
          <w:trHeight w:val="379"/>
        </w:trPr>
        <w:tc>
          <w:tcPr>
            <w:tcW w:w="2448" w:type="dxa"/>
          </w:tcPr>
          <w:p w:rsidR="00E65D59" w:rsidRDefault="00376B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Additional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60" w:type="dxa"/>
          </w:tcPr>
          <w:p w:rsidR="00E65D59" w:rsidRPr="004E0AE9" w:rsidRDefault="00E65D59" w:rsidP="00557277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E65D59" w:rsidRPr="00746867" w:rsidRDefault="00E65D59">
      <w:pPr>
        <w:rPr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E65D59" w:rsidRPr="0072109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EF7FA7" w:rsidRDefault="00376BB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lastRenderedPageBreak/>
              <w:t>Teaching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5D59" w:rsidRPr="003B1883" w:rsidRDefault="000B12C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B1883">
              <w:rPr>
                <w:rFonts w:asciiTheme="majorHAnsi" w:hAnsiTheme="majorHAnsi"/>
                <w:sz w:val="24"/>
                <w:szCs w:val="24"/>
                <w:lang w:val="en-US"/>
              </w:rPr>
              <w:t>Power point presentations,</w:t>
            </w:r>
            <w:r w:rsidR="00EF7FA7" w:rsidRPr="003B188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discussion between students and lecturer,</w:t>
            </w:r>
            <w:r w:rsidRPr="003B188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Case study</w:t>
            </w:r>
            <w:r w:rsidR="003B1883" w:rsidRPr="003B188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,  </w:t>
            </w:r>
            <w:r w:rsidR="003B1883" w:rsidRPr="003B1883">
              <w:rPr>
                <w:rStyle w:val="hps"/>
                <w:rFonts w:asciiTheme="majorHAnsi" w:hAnsiTheme="majorHAnsi" w:cs="Arial"/>
                <w:color w:val="222222"/>
                <w:sz w:val="24"/>
                <w:szCs w:val="24"/>
              </w:rPr>
              <w:t>trip to the</w:t>
            </w:r>
            <w:r w:rsidR="003B1883" w:rsidRPr="003B1883">
              <w:rPr>
                <w:rStyle w:val="shorttext"/>
                <w:rFonts w:asciiTheme="majorHAnsi" w:hAnsiTheme="majorHAnsi" w:cs="Arial"/>
                <w:color w:val="222222"/>
                <w:sz w:val="24"/>
                <w:szCs w:val="24"/>
              </w:rPr>
              <w:t xml:space="preserve"> </w:t>
            </w:r>
            <w:r w:rsidR="003B1883" w:rsidRPr="003B1883">
              <w:rPr>
                <w:rStyle w:val="hps"/>
                <w:rFonts w:asciiTheme="majorHAnsi" w:hAnsiTheme="majorHAnsi" w:cs="Arial"/>
                <w:color w:val="222222"/>
                <w:sz w:val="24"/>
                <w:szCs w:val="24"/>
              </w:rPr>
              <w:t>transport company</w:t>
            </w:r>
          </w:p>
        </w:tc>
      </w:tr>
      <w:tr w:rsidR="00E65D59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F7FA7" w:rsidRDefault="00376BB3" w:rsidP="00376BB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>Assessment</w:t>
            </w:r>
            <w:proofErr w:type="spellEnd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F7FA7" w:rsidRDefault="00376B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 xml:space="preserve">Learning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outcome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number</w:t>
            </w:r>
            <w:proofErr w:type="spellEnd"/>
          </w:p>
        </w:tc>
      </w:tr>
      <w:tr w:rsidR="00E65D5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E65D59" w:rsidRPr="00EF7FA7" w:rsidRDefault="00AE39C1" w:rsidP="004E0AE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Case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E65D59" w:rsidRPr="00EF7FA7" w:rsidRDefault="003B18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2,3</w:t>
            </w:r>
          </w:p>
        </w:tc>
      </w:tr>
      <w:tr w:rsidR="00E65D59">
        <w:tc>
          <w:tcPr>
            <w:tcW w:w="8208" w:type="dxa"/>
            <w:gridSpan w:val="3"/>
          </w:tcPr>
          <w:p w:rsidR="00E65D59" w:rsidRPr="00EF7FA7" w:rsidRDefault="001F3AB4">
            <w:pPr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  <w:tc>
          <w:tcPr>
            <w:tcW w:w="1800" w:type="dxa"/>
          </w:tcPr>
          <w:p w:rsidR="00E65D59" w:rsidRPr="00EF7FA7" w:rsidRDefault="003B18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1,2</w:t>
            </w:r>
          </w:p>
        </w:tc>
      </w:tr>
      <w:tr w:rsidR="00E65D59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E65D59" w:rsidRPr="00EF7FA7" w:rsidRDefault="00EF7FA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Observation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during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65D59" w:rsidRPr="00EF7FA7" w:rsidRDefault="00EF7FA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1,2,</w:t>
            </w:r>
          </w:p>
        </w:tc>
      </w:tr>
      <w:tr w:rsidR="00E65D59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65D59" w:rsidRPr="00EF7FA7" w:rsidRDefault="00376BB3" w:rsidP="002048DB">
            <w:pPr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 xml:space="preserve">Form and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terms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r w:rsidR="002048DB" w:rsidRPr="00EF7FA7">
              <w:rPr>
                <w:rFonts w:asciiTheme="majorHAnsi" w:hAnsiTheme="majorHAnsi"/>
                <w:sz w:val="24"/>
                <w:szCs w:val="24"/>
              </w:rPr>
              <w:t xml:space="preserve">an </w:t>
            </w:r>
            <w:proofErr w:type="spellStart"/>
            <w:r w:rsidR="002048DB" w:rsidRPr="00EF7FA7">
              <w:rPr>
                <w:rFonts w:asciiTheme="majorHAnsi" w:hAnsiTheme="majorHAnsi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65D59" w:rsidRPr="00EF7FA7" w:rsidRDefault="003B1883" w:rsidP="00CB1927">
            <w:pPr>
              <w:pStyle w:val="Tekstpodstawowy"/>
              <w:keepLines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>Test</w:t>
            </w:r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23"/>
        <w:gridCol w:w="5285"/>
      </w:tblGrid>
      <w:tr w:rsidR="00E65D59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STUDENT WORKLOAD</w:t>
            </w:r>
          </w:p>
          <w:p w:rsidR="00E65D59" w:rsidRDefault="00E65D59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E65D59">
        <w:trPr>
          <w:trHeight w:val="263"/>
        </w:trPr>
        <w:tc>
          <w:tcPr>
            <w:tcW w:w="4723" w:type="dxa"/>
            <w:tcBorders>
              <w:top w:val="single" w:sz="4" w:space="0" w:color="auto"/>
            </w:tcBorders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6A14A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40960" w:rsidRPr="00451DC7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="00E40960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40960" w:rsidRPr="00451DC7">
              <w:rPr>
                <w:rFonts w:ascii="Cambria" w:hAnsi="Cambria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5285" w:type="dxa"/>
          </w:tcPr>
          <w:p w:rsidR="00E65D59" w:rsidRPr="007A0F53" w:rsidRDefault="001F3A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A0F53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6A14A7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5285" w:type="dxa"/>
          </w:tcPr>
          <w:p w:rsidR="00E65D59" w:rsidRPr="007A0F53" w:rsidRDefault="007A0F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E40960" w:rsidP="00E40960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tutorials</w:t>
            </w:r>
            <w:proofErr w:type="spellEnd"/>
            <w:r w:rsidR="00122D77" w:rsidRPr="00451DC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122D77" w:rsidRPr="00451DC7">
              <w:rPr>
                <w:rFonts w:ascii="Cambria" w:hAnsi="Cambria"/>
                <w:sz w:val="24"/>
                <w:szCs w:val="24"/>
              </w:rPr>
              <w:t>lab</w:t>
            </w:r>
            <w:r w:rsidRPr="00451DC7">
              <w:rPr>
                <w:rFonts w:ascii="Cambria" w:hAnsi="Cambria"/>
                <w:sz w:val="24"/>
                <w:szCs w:val="24"/>
              </w:rPr>
              <w:t>s</w:t>
            </w:r>
            <w:proofErr w:type="spellEnd"/>
            <w:r w:rsidR="00122D77" w:rsidRPr="00451DC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projects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and </w:t>
            </w:r>
            <w:proofErr w:type="spellStart"/>
            <w:r w:rsidR="00122D77" w:rsidRPr="00451DC7">
              <w:rPr>
                <w:rFonts w:ascii="Cambria" w:hAnsi="Cambria"/>
                <w:sz w:val="24"/>
                <w:szCs w:val="24"/>
              </w:rPr>
              <w:t>seminar</w:t>
            </w:r>
            <w:r w:rsidRPr="00451DC7">
              <w:rPr>
                <w:rFonts w:ascii="Cambria" w:hAnsi="Cambria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285" w:type="dxa"/>
          </w:tcPr>
          <w:p w:rsidR="00E65D59" w:rsidRPr="007A0F5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for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tutorials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E65D59" w:rsidRPr="007A0F5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projects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essays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>/etc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.</w:t>
            </w:r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5285" w:type="dxa"/>
          </w:tcPr>
          <w:p w:rsidR="00E65D59" w:rsidRPr="007A0F5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/ 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for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exams</w:t>
            </w:r>
            <w:proofErr w:type="spellEnd"/>
          </w:p>
        </w:tc>
        <w:tc>
          <w:tcPr>
            <w:tcW w:w="5285" w:type="dxa"/>
          </w:tcPr>
          <w:p w:rsidR="00E65D59" w:rsidRPr="007A0F5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333D2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33D28" w:rsidRPr="00451DC7">
              <w:rPr>
                <w:rFonts w:ascii="Cambria" w:hAnsi="Cambria"/>
                <w:sz w:val="24"/>
                <w:szCs w:val="24"/>
              </w:rPr>
              <w:t>during</w:t>
            </w:r>
            <w:proofErr w:type="spellEnd"/>
            <w:r w:rsidR="00333D28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33D28" w:rsidRPr="00451DC7">
              <w:rPr>
                <w:rFonts w:ascii="Cambria" w:hAnsi="Cambria"/>
                <w:sz w:val="24"/>
                <w:szCs w:val="24"/>
              </w:rPr>
              <w:t>consul</w:t>
            </w:r>
            <w:r w:rsidR="00EC2CE4" w:rsidRPr="00451DC7">
              <w:rPr>
                <w:rFonts w:ascii="Cambria" w:hAnsi="Cambria"/>
                <w:sz w:val="24"/>
                <w:szCs w:val="24"/>
              </w:rPr>
              <w:t>tation</w:t>
            </w:r>
            <w:proofErr w:type="spellEnd"/>
            <w:r w:rsidR="00EC2CE4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C2CE4" w:rsidRPr="00451DC7"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285" w:type="dxa"/>
          </w:tcPr>
          <w:p w:rsidR="00E65D59" w:rsidRPr="007A0F53" w:rsidRDefault="001F3A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A0F5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9F68F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285" w:type="dxa"/>
          </w:tcPr>
          <w:p w:rsidR="00E65D59" w:rsidRPr="007A0F53" w:rsidRDefault="001F3A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A0F53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65D59">
        <w:trPr>
          <w:trHeight w:val="262"/>
        </w:trPr>
        <w:tc>
          <w:tcPr>
            <w:tcW w:w="4723" w:type="dxa"/>
          </w:tcPr>
          <w:p w:rsidR="00E65D59" w:rsidRPr="00451DC7" w:rsidRDefault="007171F4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TOTAL student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workload</w:t>
            </w:r>
            <w:proofErr w:type="spellEnd"/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in</w:t>
            </w:r>
            <w:proofErr w:type="spellEnd"/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285" w:type="dxa"/>
          </w:tcPr>
          <w:p w:rsidR="00E65D59" w:rsidRPr="007A0F53" w:rsidRDefault="007A0F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</w:t>
            </w:r>
          </w:p>
        </w:tc>
      </w:tr>
      <w:tr w:rsidR="00E65D59" w:rsidTr="00141109">
        <w:trPr>
          <w:trHeight w:val="417"/>
        </w:trPr>
        <w:tc>
          <w:tcPr>
            <w:tcW w:w="4723" w:type="dxa"/>
            <w:shd w:val="clear" w:color="auto" w:fill="C0C0C0"/>
          </w:tcPr>
          <w:p w:rsidR="00E65D59" w:rsidRDefault="007171F4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of ECTS credit per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course</w:t>
            </w:r>
            <w:proofErr w:type="spellEnd"/>
            <w:r w:rsidR="00696C94">
              <w:rPr>
                <w:rFonts w:ascii="Cambria" w:hAnsi="Cambria"/>
                <w:b/>
                <w:sz w:val="24"/>
                <w:szCs w:val="24"/>
              </w:rPr>
              <w:t xml:space="preserve"> unit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65D59" w:rsidRDefault="00BF392B" w:rsidP="0014110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E65D59" w:rsidTr="00141109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Default="00696C94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ECTS credit associated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with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practical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Default="00141109" w:rsidP="0014110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2,8</w:t>
            </w:r>
          </w:p>
        </w:tc>
      </w:tr>
      <w:tr w:rsidR="00E65D59" w:rsidTr="00141109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Default="00696C94" w:rsidP="00696C94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ECTS for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require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direct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professors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0E69E6" w:rsidRDefault="00141109" w:rsidP="0014110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1,4</w:t>
            </w:r>
          </w:p>
        </w:tc>
      </w:tr>
    </w:tbl>
    <w:p w:rsidR="00E65D59" w:rsidRDefault="00E65D59" w:rsidP="00C92E20">
      <w:pPr>
        <w:rPr>
          <w:rFonts w:ascii="Cambria" w:hAnsi="Cambria"/>
          <w:sz w:val="24"/>
          <w:szCs w:val="24"/>
        </w:rPr>
      </w:pPr>
    </w:p>
    <w:sectPr w:rsidR="00E65D59" w:rsidSect="007E36D1">
      <w:footerReference w:type="even" r:id="rId7"/>
      <w:footerReference w:type="default" r:id="rId8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04" w:rsidRDefault="00412B04">
      <w:r>
        <w:separator/>
      </w:r>
    </w:p>
  </w:endnote>
  <w:endnote w:type="continuationSeparator" w:id="0">
    <w:p w:rsidR="00412B04" w:rsidRDefault="0041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1B09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1B09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1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04" w:rsidRDefault="00412B04">
      <w:r>
        <w:separator/>
      </w:r>
    </w:p>
  </w:footnote>
  <w:footnote w:type="continuationSeparator" w:id="0">
    <w:p w:rsidR="00412B04" w:rsidRDefault="00412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B3E29"/>
    <w:multiLevelType w:val="hybridMultilevel"/>
    <w:tmpl w:val="9022F058"/>
    <w:lvl w:ilvl="0" w:tplc="B0540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914"/>
    <w:multiLevelType w:val="hybridMultilevel"/>
    <w:tmpl w:val="5E2A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4AD"/>
    <w:multiLevelType w:val="hybridMultilevel"/>
    <w:tmpl w:val="E750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77933"/>
    <w:multiLevelType w:val="hybridMultilevel"/>
    <w:tmpl w:val="0B56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20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21"/>
  </w:num>
  <w:num w:numId="16">
    <w:abstractNumId w:val="8"/>
  </w:num>
  <w:num w:numId="17">
    <w:abstractNumId w:val="25"/>
  </w:num>
  <w:num w:numId="18">
    <w:abstractNumId w:val="24"/>
  </w:num>
  <w:num w:numId="19">
    <w:abstractNumId w:val="15"/>
  </w:num>
  <w:num w:numId="20">
    <w:abstractNumId w:val="9"/>
  </w:num>
  <w:num w:numId="21">
    <w:abstractNumId w:val="18"/>
  </w:num>
  <w:num w:numId="22">
    <w:abstractNumId w:val="4"/>
  </w:num>
  <w:num w:numId="23">
    <w:abstractNumId w:val="13"/>
  </w:num>
  <w:num w:numId="24">
    <w:abstractNumId w:val="23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50482"/>
    <w:rsid w:val="00061BFF"/>
    <w:rsid w:val="000B12C1"/>
    <w:rsid w:val="000D7BF1"/>
    <w:rsid w:val="000E69E6"/>
    <w:rsid w:val="000F19F3"/>
    <w:rsid w:val="001135D8"/>
    <w:rsid w:val="00122D77"/>
    <w:rsid w:val="00141109"/>
    <w:rsid w:val="001411D6"/>
    <w:rsid w:val="001A066D"/>
    <w:rsid w:val="001B094A"/>
    <w:rsid w:val="001C3FD1"/>
    <w:rsid w:val="001F3AB4"/>
    <w:rsid w:val="00203FE8"/>
    <w:rsid w:val="002048DB"/>
    <w:rsid w:val="002B621B"/>
    <w:rsid w:val="002E481C"/>
    <w:rsid w:val="00316E56"/>
    <w:rsid w:val="00333D28"/>
    <w:rsid w:val="00334515"/>
    <w:rsid w:val="0035180C"/>
    <w:rsid w:val="00376BB3"/>
    <w:rsid w:val="003B1883"/>
    <w:rsid w:val="00412B04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7A0C"/>
    <w:rsid w:val="00511043"/>
    <w:rsid w:val="00551BD9"/>
    <w:rsid w:val="00557277"/>
    <w:rsid w:val="00564937"/>
    <w:rsid w:val="005A251A"/>
    <w:rsid w:val="00603F8A"/>
    <w:rsid w:val="006441DD"/>
    <w:rsid w:val="006476AC"/>
    <w:rsid w:val="00685365"/>
    <w:rsid w:val="00696C94"/>
    <w:rsid w:val="006A14A7"/>
    <w:rsid w:val="006A7718"/>
    <w:rsid w:val="006D603B"/>
    <w:rsid w:val="006D6C70"/>
    <w:rsid w:val="006F2CDD"/>
    <w:rsid w:val="00711728"/>
    <w:rsid w:val="007171F4"/>
    <w:rsid w:val="00717A68"/>
    <w:rsid w:val="00721098"/>
    <w:rsid w:val="0074007C"/>
    <w:rsid w:val="00746867"/>
    <w:rsid w:val="0077603A"/>
    <w:rsid w:val="00781785"/>
    <w:rsid w:val="007A0F53"/>
    <w:rsid w:val="007B2F91"/>
    <w:rsid w:val="007C4BA5"/>
    <w:rsid w:val="007D7CEB"/>
    <w:rsid w:val="007E36D1"/>
    <w:rsid w:val="007F036D"/>
    <w:rsid w:val="008043F6"/>
    <w:rsid w:val="00813768"/>
    <w:rsid w:val="008270CA"/>
    <w:rsid w:val="008306FA"/>
    <w:rsid w:val="00851272"/>
    <w:rsid w:val="00861219"/>
    <w:rsid w:val="008652A9"/>
    <w:rsid w:val="00885341"/>
    <w:rsid w:val="008F4F06"/>
    <w:rsid w:val="00910588"/>
    <w:rsid w:val="009807E5"/>
    <w:rsid w:val="009E5E52"/>
    <w:rsid w:val="009F2B40"/>
    <w:rsid w:val="009F68F4"/>
    <w:rsid w:val="00A07CAE"/>
    <w:rsid w:val="00A13702"/>
    <w:rsid w:val="00A51499"/>
    <w:rsid w:val="00A77E49"/>
    <w:rsid w:val="00A80A00"/>
    <w:rsid w:val="00A8776D"/>
    <w:rsid w:val="00AE299F"/>
    <w:rsid w:val="00AE39C1"/>
    <w:rsid w:val="00B5315A"/>
    <w:rsid w:val="00B71C24"/>
    <w:rsid w:val="00BA280A"/>
    <w:rsid w:val="00BB4928"/>
    <w:rsid w:val="00BD683F"/>
    <w:rsid w:val="00BE60DD"/>
    <w:rsid w:val="00BF00FE"/>
    <w:rsid w:val="00BF392B"/>
    <w:rsid w:val="00C45394"/>
    <w:rsid w:val="00C90CE9"/>
    <w:rsid w:val="00C92E20"/>
    <w:rsid w:val="00CB1927"/>
    <w:rsid w:val="00CC55E5"/>
    <w:rsid w:val="00D03679"/>
    <w:rsid w:val="00DB31ED"/>
    <w:rsid w:val="00DB732C"/>
    <w:rsid w:val="00E02F8D"/>
    <w:rsid w:val="00E160DB"/>
    <w:rsid w:val="00E24B70"/>
    <w:rsid w:val="00E36985"/>
    <w:rsid w:val="00E40960"/>
    <w:rsid w:val="00E65D59"/>
    <w:rsid w:val="00E8046A"/>
    <w:rsid w:val="00EA22EE"/>
    <w:rsid w:val="00EC2CE4"/>
    <w:rsid w:val="00EF7FA7"/>
    <w:rsid w:val="00F205F0"/>
    <w:rsid w:val="00F42B32"/>
    <w:rsid w:val="00F52ED1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3B1883"/>
  </w:style>
  <w:style w:type="character" w:customStyle="1" w:styleId="hps">
    <w:name w:val="hps"/>
    <w:basedOn w:val="Domylnaczcionkaakapitu"/>
    <w:rsid w:val="003B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2</cp:revision>
  <cp:lastPrinted>2013-03-06T10:58:00Z</cp:lastPrinted>
  <dcterms:created xsi:type="dcterms:W3CDTF">2014-05-12T07:42:00Z</dcterms:created>
  <dcterms:modified xsi:type="dcterms:W3CDTF">2014-05-12T07:42:00Z</dcterms:modified>
</cp:coreProperties>
</file>